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Тишкина Петра Николаевича на нарушение его конституционных прав частями 1 и 3 статьи 286, а также пунктом 2 части 1 статьи 287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П.Н.Тишкина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П.Н.Тишкин оспаривает конституционность частей 1 и 3 статьи 286 «Пределы рассмотрения дела в арбитражном суде кассационной инстанции», а также пункта 2 части 1 статьи 287 «Полномочия арбитражного суда кассационной инстанции» АПК Российской Федерации. Как следует из представленных материалов, арбитражным судом кассационной инстанции была отклонена изложенная в кассационной жалобе П.Н.Тишкина просьба включить в мотивировочную часть решения арбитражного суда первой инстанции правовую оценку довода, приведенного им в рассмотренном судом заявлении. 2 По мнению П.Н.Тишкина,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Конституции Российской Федерации, ее статьям 46 (часть 1) и 123 (часть 3), поскольку позволяют арбитражному суду кассационной инстанции отказать в удовлетворении требования о внесении дополнений в мотивировочную часть решения арбитражного суда первой инстанции по мотиву отсутствия соответствующих полномочий.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Части 1 и 3 статьи 286, пункт 2 части 1 статьи 287 АПК Российской Федерации закрепляют пределы рассмотрения дела в арбитражном суде кассационной инстанции и предусматривают полномочие этого суда 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 (при наличии предусмотренных законом для этого оснований). Указанные нормы, рассматриваемые с учетом разъяснения Пленума Верховного Суда Российской Федерации о наличии у арбитражного суда кассационной инстанции права в случае его несогласия только с мотивировочной частью обжалуемого судебного акта, которая, однако, не повлекла принятия неправильного решения, не отменяя обжалуемый судебный акт, привести иную мотивировочную часть (пункт 37 постановления от 30 июня 2020 года № 13 «О применении Арбитражного процессуального кодекса Российской Федерации при рассмотрении дел в арбитражном суде кассационной инстанции»), призваны обеспечить возможность исправления в кассационном порядке ошибок судов нижестоящих инстанций и не могут расцениваться в качестве нарушающих конституционные права заявителя. 3 Оценка же того, имелись ли у арбитражного суда кассационной инстанции основания для приведения иной мотивировочной части обжалуемого П.Н.Тишкиным судебного акта, к полномочиям Конституционного Суда Российской Федерации, предусмотренным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Тишкина Петра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