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Кадыровой Наили Гумаровны на нарушение ее конституционных прав пунктом 1 статьи 395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Н.Г.Кадыровой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Н.Г.Кадырова оспаривает конституционность пункта 1 статьи 395 «Ответственность за неисполнение денежного обязательства» ГК Российской Федерации. Решением мирового судьи, оставленным без изменения судами вышестоящих инстанций, отказано в удовлетворении иска Н.Г.Кадыровой о взыскании процентов, начисленных на сумму возмещения убытков, причиненных ей судебными приставами-исполнителями. Суды указали, в частности, что отношения сторон основаны на административно-властном подчинении и не регулируются статьей 395 ГК Российской Федерации. По мнению заявительницы, оспариваемая норма не соответствует Конституции Российской Федерации, ее статьям 17 (часть 1) и 19 (части 1 и 2 2), поскольку по смыслу, придаваемому ей правоприменительной практикой, она не позволяет взыскивать проценты за просрочку исполнения денежного обязательства, начисленные на сумму возмещения убытков, причиненных незаконными действиями органов государственной власти.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отмечал, что применение положений статьи 395 ГК Российской Федерации в конкретных спорах зависит от того, являются ли спорные имущественные правоотношения гражданско-правовыми, а нарушенное обязательство – денежным, а если не являются, то имеется ли указание законодателя о возможности их применения к этим правоотношениям (Постановление от 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Кадыровой Наили Гумаровны,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