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Федотова Юрия Николаевича на нарушение его конституционных прав положениями решения Омского городского Совета «Об отдельных вопросах противодействия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Ю.Н.Федотова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Ю.Н.Федотов, которому вступившим в законную силу решением суда отказано в удовлетворении административного искового заявления к Омскому городскому Совету о признании незаконными действий и результатов проверки комиссии по вопросам противодействия коррупции, ее решения, а также вынесенного в отношении него постановления Совета о досрочном прекращении полномочий депутата Совета, оспаривает конституционность статьи 1, части 1 статьи 2, части 3 статьи 2, пункта 2 части 1 статьи 3, статьи 4 и статьи 4.1 решения Омского городского Совета от 16 мая 2018 года № 54 «Об отдельных вопросах противодействия коррупции». 2 По мнению заявителя, оспариваемые нормативные положения не соответствуют статьям 12 и 32 (часть 2) Конституции Российской Федерации, поскольку приняты с превышением пределов полномочий представительного органа муниципального образования, определенных федеральным законодательством и законодательством Омской области, и по своему содержанию не соответствуют федеральному законодательству, а также требованиям Постановления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Федотова Юрия Николаевича,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