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Ободца Александра Григорьевича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А.Г.Ободца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А.Г.Ободец оспаривает конституционность статьи 40117 «Недопустимость внесения повторных кассационных жалобы, представления» УПК Российской Федерации, со ссылкой на которую ему судьями возвращались как повторные жалобы о пересмотре вынесенного в отношении него обвинительного приговора и последующих судебных решений. Заявитель утверждает, что оспариваемая норма допускает свое произвольное толкование судами и создает препятствие для доступа к правосудию, а потому противоречит статьям 46 (часть 1) и 47 (часть 1)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Ободца Александра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