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Штерн Дианы Борисовны на нарушение ее конституционных прав статьей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Д.Б.Штерн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Д.Б.Штерн оспаривает конституционность статьи 247 «Владение и пользование имуществом, находящимся в долевой собственности» ГК Российской Федерации. Из представленных материалов следует, что решением арбитражного суда, с которым согласились суды вышестоящих инстанций, определен порядок пользования недвижимым имуществом, принадлежащим Д.Б.Штерн и гражданину С. на праве общей долевой собственности. Указанное имущество передано во владение и пользование С., на которого в связи с этим возложена обязанность уплачивать в пользу Д.Б.Штерн компенсацию в определенном судом порядке и размере. 2 По мнению заявительницы, статья 247 ГК Российской Федерации противоречит статьям 34 и 35 Конституции Российской Федерации в той мере, в какой по смыслу, придаваемому ей правоприменительной практикой, не позволяет при определении размера указанной в пункте 2 данной нормы компенсации учитывать ни возможность индексации таковой, ни возможность получения другим сособственником доходов от коммерческого использования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247 ГК Российской Федерации владение и пользование имуществом, находящимся в долевой собственности, осуществляются по соглашению всех ее участников, а при недостижении согласия – в порядке, устанавливаемом судом (пункт 1); при невозможности предоставления во владение и пользование участника общей долевой собственности части общего имущества, соразмерной его доле, такой участник вправе требовать от других участников, владеющих и пользующихся имуществом, приходящимся на его долю, соответствующей компенсации (пункт 2). Названная статья не регламентирует порядок определения размера указанной компенсации, который устанавливается судом с учетом всех фактических обстоятельств дела, в том числе возможности извлечения доходов от использования данного имущества в коммерческих целях, и не препятствует суду при этом определить размер компенсации и предусмотреть последующую индексацию присужденной денежной суммы. Таким образом, оспариваемая статья не может расцениваться в качестве нарушающей конституционные права заявительницы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Штерн Дианы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