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«СевЭнергоСети» на нарушение его конституционных прав статьей 432 и пунктом 1 статьи 433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«СевЭнергоСети»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«СевЭнергоСети» оспаривает конституционность статьи 432 «Основные положения о заключении договора» и пункта 1 статьи 433 «Момент заключения договора» ГК Российской Федерации. Как следует из представленных материалов, решением арбитражного суда, с которым согласились вышестоящие суды, с общества взыскана задолженность по договору оказания услуг по передаче электрической энергии. Удовлетворяя исковые требования, установив, что обязательства по оказанию услуг по передаче электрической энергии в спорный период исполнены истцом надлежащим образом, суды исходили из того, что между 2 истцом и ответчиком в требуемой форме достигнуто соглашение по всем существенным условиям указанного договора, а неурегулированные его пункты не относятся к существенным условиям. По мнению заявителя, оспариваемые нормы не соответствуют статьям 8 (часть 1), 17 (часть 3), 18 и 34 Конституции Российской Федерации, поскольку по смыслу, придаваемому им правоприменительной практикой, нарушают принцип свободы договора, предусмотренный пунктом 1 статьи 421 ГК Российской Федерации, и требование абзаца второго пункта 1 статьи 438 того же Кодекса о полном и безоговорочном акцепте, допуская признание согласованными условий договора, с которыми сторона договора не была согласна и которые для нее невыгодны.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432 и пункта 1 статьи 433 ГК Российской Федерации в их системной связи направлены на достижение необходимой определенности как в отношении условий заключаемого сторонами договора, так и в моменте заключения договора и не могут сами по себе расцениваться в качестве нарушающих в указанном в жалобе аспекте конституционные права заявителя. Разрешение же вопроса о юридической квалификации возникших в деле заявителя правоотношений и о выборе правовых норм, подлежащих применению с учетом фактических обстоятельств данного дела, на чем, по сути, настаивает заявитель,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«СевЭнергоСети»,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