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Бочкова Вадима Викторовича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В.В.Бочкова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В.В.Бочков, которому письмом судьи Верховного Суда Российской Федерации возвращена без рассмотрения как повторная его кассационная жалоба, утверждает, что статья 40117 «Недопустимость внесения повторных кассационных жалобы, представления» УПК Российской Федерации не соответствует Конституции Российской Федерации. По мнению заявителя, данная норма нарушает его право на пересмотр вышестоящим судом приговора и апелляционного определения из-за того, что ранее этот суд уже рассматривал его кассационную жалобу на определение кассационного суда общей юрисдикции.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Бочкова Вадима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