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Габриеляна Гургена Александровича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Г.А.Габриеляна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Г.А.Габриелян оспаривает конституционность статьи 60 «Допустимость доказательств», части седьмой статьи 67 «Оценка доказательств», части второй статьи 71 «Письменные доказательства», части второй статьи 147 «Определение суда о подготовке дела к судебному разбирательству», части первой статьи 150 «Действия судьи при подготовке дела к судебному разбирательству», части первой статьи 153 «Назначение дела к судебному разбирательству», статьи 166 «Разрешение судом ходатайств лиц, участвующих в деле», пункта 2 части четвертой статьи 198 «Содержание решения суда», пункта 5 части второй статьи 329 2 «Постановление суда апелляционной инстанции», части третьей статьи 330 «Основания для отмены или изменения решения суда в апелляционном порядке», части третьей статьи 3797 «Основания для отмены или изменения судебных постановлений кассационным судом общей юрисдикции», пунктов 7 и 8 части первой, части второй статьи 3901 «Определение кассационного суда общей юрисдикции», части третьей статьи 3907 «Рассмотрение кассационных жалобы, представления» и пункта 5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удовлетворены исковые требования гражданина П., предъявленные к Г.А.Габриеляну, о взыскании задолженности.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этой связи Г.А.Габриелян просит признать оспариваемые законоположения не соответствующими Конституции Российской Федерации, ее статьям 2, 15 (часть 4), 17 (части 1 и 3), 18, 19, 21 (часть 1), 24 (часть 2), 33, 45, 46 (части 1 и 2), 50 (часть 2), 120 (часть 1)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Г.А.Габриеляном в обоснование своей позиции, свидетельствуют о том, что нарушение конституционных прав он связывает не с содержанием оспариваемых законоположений, а с неверным, по его мнению, выбором судом норм права, подлежащих применению при разрешении дела с его участием, и допущенными, как он полагает, по этому 3 делу процессуальными нарушениями. Разрешение же данных вопросов, как предполагающее оценку правомерности принятых по делу с участием заявителя судебных постановлений,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Габриеляна Гургена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