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Аджаматова Алихана Измаиловича на нарушение его конституционных прав частью первой1 статьи 144 и частью десятой статьи 166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А.И.Аджаматова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А.И.Аджаматов, осужденный по приговору суда, просит признать не соответствующими статье 51 (часть 1) Конституции Российской Федерации часть первую1 статьи 144 «Порядок рассмотрения сообщения о преступлении» и часть десятую статьи 166 «Протокол следственного действия» УПК Российской Федерации в той мере, в какой они по смыслу, придаваемому им правоприменительной практикой, допускают возможность не предупреждать обвиняемого о праве, предусмотренном статьей 51 Конституции Российской Федерации, а также не делать в обязательном порядке соответствующую запись в протоколе следственного действия, 2 признавая при этом полученные таким образом доказательства допустимыми. Как следует из представленных материалов, заявитель связывает нарушение своих конституционных прав с тем, что в основу приговора суда были положены показания другого обвиняемого, которому была разъяснена лишь статья 47 УПК Российской Федерации, в том числе право отказаться от дачи показаний, которое, по утверждению А.И.Аджаматова, существенным образом отличается от права, предусмотренного статьей 51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первой1 статьи 144 УПК Российской Федерации лицам, участвующим в производстве процессуальных действий при проверке сообщения о преступлении, разъясняются их права и обязанности, предусмотренные данным Кодексом, и обеспечивается возможность осуществления этих прав в той части, в которой производимые процессуальные действия и принимаемые процессуальные решения затрагивают их интересы, в том числе право не свидетельствовать против самого себя, своего супруга (своей супруги) и других близких родственников, круг которых определен пунктом 4 статьи 5 данного Кодекса. Часть десятая статьи 166 УПК Российской Федерации предусматривает, что протокол должен также содержать запись о разъяснении участникам следственных действий в соответствии с названным Кодексом их прав, обязанностей, ответственности и порядка производства следственного действия, которая удостоверяется подписями участников следственных действий, с учетом особенностей, предусмотренных статьей 1891 данного Кодекса. Указанные статьи регламентируют лишь порядок рассмотрения сообщения о преступлении и требования, предъявляемые к протоколу следственного действия, а потому не могут расцениваться в качестве 3 нарушающих конституционные права А.И.Аджаматова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Аджаматова Алихана Измаиловича,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