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Кривенко Игоря Николаевича на нарушение его конституционных прав частью первой статьи 4016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И.Н.Кривенко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кассационного суда общей юрисдикции отменен приговор районного суда и апелляционное определение областного суда в части разрешения вопроса о зачете в срок наказания времени содержания осужденных гражданина И.Н.Кривенко и другого лица под домашним арестом и времени содержания И.Н.Кривенко под стражей; уголовное дело в этой части передано на новое рассмотрение. В этой связи И.Н.Кривенко утверждает, что часть первая статьи 4016 «Поворот к худшему при пересмотре приговора, определения, постановления суда в кассационной инстанции» УПК Российской Федерации противоречит 2 статьям 17 (часть 3), 46 (часть 1) и 55 Конституции Российской Федерации, поскольку предоставляет возможность прокурору в пределах годичного срока ставить перед судом кассационной инстанции вопрос об ухудшении положения осужденного в случае, когда такой вопрос не ставился в стадии производства в суде апелляционной инстанции. По мнению заявителя, оспариваемая норма не согласуется с предписаниями части четвертой статьи 3898 «Последствия подачи апелляционных жалобы, представления» УПК Российской Федерации, согласно которой в дополнительном апелляционном представлении прокурора, поданном по истечении срока обжалования, не может быть поставлен вопрос об ухудшении положения осужденного, лица, в отношении которого уголовное дело прекращено, если такое требование не содержалось в первоначальных жалобе, представлении.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Гарантируя каждому право на судебную защиту его прав и свобод, статья 46 (часть 1) Конституции Российской Федерации непосредственно не устанавливает какой-либо определенный порядок реализации данного права и не предполагает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определяются, исходя из Конституции Российской Федерации, федеральным законом. К таким законам относится Уголовно-процессуальный кодекс Российской Федерации, установивший конкретные процедуры обжалования и пересмотра судебных решений в апелляционном, кассационном и надзорном порядке, каждой из которых посвящен отдельный комплекс статей (главы 451, 471 и 481), регламентирующих движение уголовного дела по судебным инстанциям (Определение Конституционного Суда Российской Федерации от 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Кривенко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