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Кряковского Андрея Александровича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А.А.Кряковского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кассационного суда общей юрисдикции гражданину А.А.Кряковскому со ссылкой на статью 40117 «Недопустимость внесения повторных кассационных жалобы, представления» УПК Российской Федерации возвращена без рассмотрения кассационная жалоба на вынесенные в отношении него обвинительный приговор и решение суда апелляционной инстанции. Заявитель полагает, что данная норма уголовно-процессуального закона, как запрещающая обращение в суд за защитой от ошибочных 2 судебных решений, противоречит статьям 18, 21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Кряковского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