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Дорохина Виктора Александровича на нарушение его конституционных прав частью второй статьи 74 Федерального конституционного закона «О Конституционном Суде Российской Федерации», а также частью 1 статьи 218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В.А.Дорохина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В.А.Дорохин оспаривает конституционность части второй статьи 74 «Требования, предъявляемые к решениям» Федерального конституционного закона от 21 июля 1994 года № 1-ФКЗ «О Конституционном Суде Российской Федерации» и части 1 статьи 218 «Предъявление административного искового заявления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и 2 рассмотрение административного дела по предъявленному административному исковому заявлению» КАС Российской Федерации. Заявитель ссылается на то, что его предыдущая жалоба не была рассмотрена Конституционным Судом Российской Федерации, а потому оспариваемые законоположения, по его мнению, противоречат статьям 1 (часть 1), 2, 4 (часть 2), 15 (части 1 и 2), 16 (часть 1), 17 (части 1 и 2), 18, 45, 46 (части 1 и 2), 55 (часть 2), 56 (часть 3), 118 (часть 1) и 125 (пункт «а» части 4)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своем обращении заявитель фактически выражает несогласие с ранее вынесенным Определением от 31 января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Дорохина Виктора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