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1662-О/2023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Аксинина Владимира Николаевича на нарушение его конституционных прав пунктом 1 статьи 247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В.Н.Аксинина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В.Н.Аксинин оспаривает конституционность пункта 1 статьи 247 «Владение и пользование имуществом, находящимся в долевой собственности» ГК Российской Федерации. Как следует из представленных материалов, заявитель – участник долевой собственности на земельный участок и жилой дом возвел пристрой и навес к той части дома, которая закреплена в его пользовании. Определением суда апелляционной инстанции, с которым согласились суды кассационной инстанции, удовлетворены исковые требования другой участницы долевой собственности в части возложения на В.Н.Аксинина обязанности снести самовольно возведенные объекты. Суды пришли к выводу, что материалы 2 дела не содержат доказательств проведения заявителем реконструкции дома с согласия сособственницы, которая в результате ограничена в возможности пользоваться частью общего земельного участка. По мнению В.Н.Аксинина, оспариваемое законоположение не соответствует Конституции Российской Федерации, ее статьям 19 (часть 1), 35 (части 1 и 2) и 40 (часть 1), в той мере, в которой оно по смыслу, придаваемому ему правоприменительной практикой, позволяет суду удовлетворять иск участника долевой собственности на жилой дом о сносе навеса и пристроя, созданных с согласия всех существовавших на тот момент участников такой собственности еще до приобретения истцом доли в праве собственности.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247 ГК Российской Федерации конкретизирует закрепленные в статье 35 (часть 2) Конституции Российской Федерации гарантии и обеспечивает баланс интересов сособственников (определения Конституционного Суда Российской Федерации от 26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Аксинина Владимира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