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Марченко Юрия Михайловича на нарушение его конституционных прав статьями 400, 401 и 409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Ю.М.Марченко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Ю.М.Марченко оспаривает конституционность статей 400 «Налогоплательщики», 401 «Объект налогообложения» и 409 «Порядок и сроки уплаты налога» главы 32 «Налог на имущество физических лиц» Налогового кодекса Российской Федерации. Как следует из представленных материалов, вступившими в законную силу актами судов общей юрисдикции удовлетворено административное исковое заявление налогового органа к Ю.М.Марченко о взыскании с него недоимки по налогу на имущество физических лиц и соответствующих сумм пени. По мнению заявителя, оспариваемые законоположения не соответствуют Конституции Российской Федерации, в том числе ее статьям 2 15 (часть 4) и 20 (часть 1), поскольку возлагают на граждан бремя уплаты налога на имущество физических лиц без конституционных оснований для этого.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обязан платить законно установленные налоги и сборы (статья 57). По смыслу данного конституционного положения, рассматриваемого во взаимосвязи со статьями 1 (часть 1), 19 (части 1 и 2) и 55 (часть 3) Конституции Российской Федерации, федеральный законодатель при осуществлении налогового регулирования и определении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налогов. Так, устанавливая в главе 32 Налогового кодекса Российской Федерации налог на имущество физических лиц и, в частности, закрепляя его экономические и правовые характеристики, законодатель признал объектом налогообложения отдельные виды имущества налогоплательщиков – физических лиц (статьи 400 и 401), регламентировал порядок и сроки уплаты налога (статья 409). Приведенное регулирование,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Марченко Юрия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