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Терешкина Алексея Александровича на нарушение его конституционных прав статьей 23.1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А.А.Терешкина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А.А.Терешкин оспаривает конституционность статьи 23.1 «Судьи» КоАП Российской Федерации. Как следует из представленных материалов, постановлением мирового судьи, оставленным без изменения судами вышестоящих инстанций, заявитель был привлечен к административной ответственности за административное правонарушение, выразившееся в оставлении водителем в нарушение Правил дорожного движения места дорожно-транспортного происшествия, участником которого он являлся (часть 2 статьи 12.27 КоАП Российской Федерации), и ему было назначено административное наказание 2 в виде лишения права управления транспортными средствами на срок один год четыре месяца. Выражая несогласие с судебными решениями, заявитель полагает, что оспариваемая норма позволяет произвольно разрешать вопрос о подсудности дел об административных правонарушениях при проведении административного расследования, а потому противоречит статьям 19 (часть 1) и 40 (части 1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3 статьи 23.1 КоАП Российской Федерации отнесенные к подведомственности судов дела об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 Данное законоположение действует с учетом разъяснений Верховного Суда Российской Федерации о том, что, если административное расследование фактически не проводилось, судье районного суда при подготовке дела к рассмотрению следует решить вопрос о его передаче мировому судье на основании пункта 5 части 1 статьи 29.4 КоАП Российской Федерации (подпункт «а» пункта 3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Такое регулирование, как неоднократно отмечал Конституционный Суд Российской Федерации, не содержит неопределенности и не предполагает возможности его произвольного применения (определения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Терешкина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