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2276-О/2023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Борисова Виталия Андреевича на нарушение его конституционных прав частью третьей статьи 61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В.А.Борисова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В.А.Борисов оспаривает конституционность части третьей статьи 61 «Основания для освобождения от доказывания» ГПК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В.А.Борисову отказано в удовлетворении исковых требований к гражданину К. о взыскании суммы долга, процентов за пользование чужими денежными средствами, в том числе со ссылкой на обстоятельства, ранее установленные арбитражным судом. 2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этого суда. По мнению В.А.Борисова, оспариваемое законоположение противоречит Конституции Российской Федерации, ее статьям 1, 46, 118 (части 1 и 2) и 120 (часть 2), поскольку допускает возможность придания преюдициального значения содержащимся в описательно-мотивировочной части решения суда выводам относительно юридической оценки спорного правоотношения.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61 ГПК Российской Федерации закрепляет, что при рассмотрении гражданского дела обстоятельства, установленные вступившим в законную силу решением арбитражного суда, не должны доказываться и не могут оспариваться лицами, если они участвовали в деле, которое было разрешено арбитражным судом (часть третья). При этом в системе действующего правового регулирования предусмотренное частью третьей статьи 61 данного Кодекса основание освобождения от доказывания означает, что только фактические обстоятельства (факты), установленные вступившим в законную силу судебным актом арбитражного суда по ранее рассмотренному делу, не доказываются вновь при рассмотрении судом общей юрисдикции другого дела, в котором участвуют те же лица. Оспариваемая норма конкретизирует общие положения процессуального законодательства об обязательности вступивших в законную силу постановлений арбитражного суда и призвана обеспечить в условиях действия принципа состязательности законность судебных актов. Действуя во взаимосвязи с другими предписаниями названного Кодекса, в том числе закрепленными в его статье 2, части второй статьи 13, статьях 56, 195 и части первой статьи 196, данная норма не предполагает ее 3 произвольного применения, а потому не может расцениваться как нарушающая конституционные права заявителя, указанные в жалобе. Установление же оснований для применения оспариваемой нормы в конкретном деле связано с исследованием фактических обстоятельств данного дела, является прерогативой соответствующих судов общей юрисдикции и не входит в компетенцию Конституционного Суда Российской Федерации, которая закреплена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Борисова Виталия Андреевича,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