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«Плеяды» на нарушение его конституционных прав статьей 122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«Плеяды»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оставленным без изменения судами апелляционной и кассационной инстанций, обществу с ограниченной ответственностью «Плеяды» (далее – также ООО «Плеяды») отказано в удовлетворении заявления об оспаривании постановления судебного пристава- исполнителя в связи с пропуском срока обращения в суд и отсутствием достаточных оснований для удовлетворения заявления о его восстановлении. Определением судьи Верховного Суда Российской Федерации отказано в передаче кассационной жалобы заявителя для рассмотрения в судебном 2 заседании Судебной коллегии по экономическим спорам Верховного Суда Российской Федерации. В связи с этим ООО «Плеяды» оспаривает конституционность статьи 122 «Сроки подачи жалобы» Федерального закона от 2 октября 2007 года № 229-ФЗ «Об исполнительном производстве» и полагает ее противоречащей статьям 17 (часть 3), 18, 19 (часть 1) и 46 (часть 1) Конституции Российской Федерации, поскольку она препятствует рассмотрению по существу жалобы, поданной за пределами установленного ею процессуального срока.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«Плеяды»,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