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Киприянова Александра Юрьевича на нарушение его конституционных прав частью второй статьи 90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А.Ю.Киприянова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А.Ю.Киприянов, привлеченный к уголовной ответственности, утверждает, что часть вторая статьи 90 «Получение осужденными к лишению свободы посылок, передач и бандеролей» УИК Российской Федерации противоречит статьям 15 (части 1 и 2), 17 (часть 2), 18, 19 (часть 1), 41 (часть 1), 45, 46 (часть 2) и 55 (часть 2) Конституции Российской Федерации, поскольку не содержит безусловного требования, предписывающего предоставлять осужденным, являющимся инвалидами первой и второй группы, право на дополнительные посылки и передачи.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90 УИК Российской Федерации, как наделяющая больных осужденных и осужденных, являющихся инвалидами первой или второй группы, возможностью получать дополнительные посылки и передачи в количестве и ассортименте, определяемых в соответствии с медицинским заключением, не может рассматриваться как нарушающая их права (Определение Конституционного Суда Российской Федерации от 20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Киприянова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