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3203-О/2023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Ненахова Владимира Викторовича на нарушение его конституционных прав частью 6 статьи 51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В.В.Ненахова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В.В.Ненахов оспаривает конституционность части 6 статьи 51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Федерации», согласно которой дисциплинарное взыскание должно быть наложено не позднее чем через две недели со дня, когда прямому руководителю (начальнику) или непосредственному руководителю (начальнику) стало известно о совершении сотрудником органов внутренних дел дисциплинарного проступка, а в случае проведения служебной проверки или возбуждения 2 уголовного дела – не позднее чем через один месяц со дня утверждения заключения по результатам служебной проверки или вынесения окончательного решения по уголовному делу. В указанные сроки не включаются периоды временной нетрудоспособности сотрудника, нахождения его в отпуске или в командировке. Как следует из представленных материалов, в 2020 году заявитель был уволен со службы в органах внутренних дел по основанию, предусмотренному пунктом 7 части 2 статьи 82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 (в связи с неоднократным нарушением служебной дисциплины при наличии у сотрудника дисциплинарного взыскания, наложенного в письменной форме приказом руководителя федерального органа исполнительной власти в сфере внутренних дел или уполномоченного руководителя). По мнению В.В.Ненахова, оспариваемая норма не соответствует статьям 19 (часть 1), 37 (часть 1), 46 (часть 1), 49 (часть 1), 54 (часть 2) и 55 (часть 3) Конституции Российской Федерации, поскольку по смыслу, придаваемому ей в системе действующего правового регулирования правоприменительной практикой, позволяет накладывать дисциплинарные взыскания (включая увольнение) позже установленного ею месячного срока, произвольно продлевая его.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6 статьи 51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Федерации», устанавливая сроки наложения дисциплинарных взысканий (в том числе периоды, не включаемые в них) и определяя правила их исчисления, ограничивает названными сроками право руководителя (начальника) на привлечение сотрудников органов внутренних дел к дисциплинарной ответственности, 3 носит гарантийный характер и направлена на защиту прав лиц, проходящих службу в органах внутренних дел Российской Федерации. Следовательно, названное законоположение не может расцениваться как нарушающее права заявителя. Проверка же правильности исчисления срока наложения дисциплинарного взыскания при привлечении В.В.Ненахова к ответственности, включая разрешение вопроса о том, подлежал ли заявитель освобождению от исполнения служебных обязанностей в связи с временной нетрудоспособностью и в течение какого периода он был нетрудоспособен, в полномочия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Федерации», не входит.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Ненахова Владимира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