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Коковой Жанны Борисовны на нарушение ее конституционных прав частями третьей и четвертой статьи 159 Уголовного кодекса Российской Федерации, частью первой статьи 88, частью первой статьи 38919 и пунктом 1 части седьмой статьи 40116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Ж.Б.Коковой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Ж.Б.Кокова, которая осуждена за совершение ряда преступлений приговором суда, частично измененным вышестоящими судебными инстанциями, просит признать не соответствующими статьям 19 (часть 1), 45 (часть 1), 46 (часть 1), 49 (часть 1) и 50 Конституции Российской Федерации части третью и четвертую статьи 159 «Мошенничество» УК Российской Федерации, а также часть первую статьи 88 «Правила оценки доказательств», часть первую статьи 38919 «Пределы прав суда апелляционной инстанции» и пункт 1 части седьмой статьи 40116 «Пределы прав суда кассационной инстанции» УПК Российской Федерации. 2 По утверждению заявительницы, судебные решения по ее делу вынесены с существенными нарушениями требований Конституции Российской Федерации, что ограничило ее право на судебную защиту и справедливое разбирательство.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Ж.Б.Кокова аргументирует нарушение своих прав имеющимися, по ее мнению, фактами нарушения, неприменения либо ненадлежащего применения оспариваемых законоположений в ее деле, утверждая, в частности, о неоднократном привлечении к уголовной ответственности за хищение одной и той же суммы денежных средств, о неуказании в приговоре способа совершения инкриминированных преступлений, о неверном установлении фактических обстоятельств дела, а также об игнорировании оправдывающих ее доказательств и доводов поданных жалоб. Тем самым заявительница, по существу, предлагает Конституционному Суду Российской Федерации оценить не содержание оспариваемых положений Уголовного кодекса Российской Федерации и Уголовно- процессуального кодекса Российской Федерации – которые, в свою очередь, направлены на обеспечение правомерности выносимого приговора, возможности проверки таковой со стороны вышестоящих судебных инстанций и не содержат какой-либо неопределенности, допускающей их произвольное применение, включая повторное возложение уголовной ответственности за одно и то же преступление, – а проверить правомерность и обоснованность конкретных правоприменительных решений с учетом обстоятельств ее дела. Между тем разрешение такого рода вопросов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3 Таким образом,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Коковой Жанны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