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Хорошенко Андрея Анатольевича на нарушение его конституционных прав частью второй статьи 96 Федерального конституционного закона «О Конституционном Суде Российской Федерации», пунктом 1 части второй статьи 3907 Гражданского процессуального кодекса Российской Федерации, пунктом 1 части второй статьи 40110 Уголовно-процессуального кодекса Российской Федерации и пунктом 1 части 3 статьи 323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А.А.Хорошенко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А.А.Хорошенко постановлением и определениями судей Верховного Суда Российской Федерации было отказано в передаче для рассмотрения в судебном заседании суда кассационной инстанции кассационных жалоб на судебные постановления, судебные акты, копии которых при этом были оставлены в данном суде. 2 По мнению заявителя, часть вторая статьи 96 Федерального конституционного закона от 21 июля 1994 года № 1-ФКЗ «О Конституционном Суде Российской Федерации», а также пункт 1 части второй статьи 3907 ГПК Российской Федерации, пункт 1 части второй статьи 40110 УПК Российской Федерации и пункт 1 части 3 статьи 323 КАС Российской Федерации позволяют суду кассационной инстанции не возвращать лицу, обратившемуся с кассационной жалобой, приложенные к ней копии судебных постановлений, судебных актов и тем самым препятствуют обращению в Конституционный Суд Российской Федерации и межгосударственные органы по защите прав и свобод. В связи с этим, как полагает А.А.Хорошенко, оспариваемые законоположения не соответствуют статьям 15 (часть 4), 75 и 76 Конституции Российской Федерации, пункту 1 статьи 14 Международного пакта о гражданских и политических правах и Факультативному протоколу к данному Пакту.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Хорошенко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