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1419-О/2023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Стратиенко Галины Алексеевны на нарушение ее конституционных прав частью 3 статьи 298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гражданки Г.А.Стратиенко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Г.А.Стратиенко оспаривает конституционность части 3 статьи 298 КАС Российской Федерации, в соответствии с которой апелляционные жалоба, представление на решение суда по делу об оспаривании нормативного правового акта, принятого избирательной комиссией, либо нормативного правового акта по вопросам реализации избирательных прав и права граждан Российской Федерации на участие в референдуме, которые регулируют отношения, связанные с данной избирательной кампанией, кампанией референдума, по делу о защите избирательных прав и права на участие в референдуме граждан Российской 2 Федерации, могут быть поданы в течение пяти дней со дня принятия судом решения. По мнению заявительницы, оспариваемое законоположение не соответствует статьям 45, 46 (части 1 и 2) и 55 Конституции Российской Федерации, поскольку позволяет подавать апелляционную жалобу в течение пяти дней со дня принятия судом решения, а не со дня изготовления мотивированного решения суда.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Стратиенко Галины Алексеевны,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