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2370-О/2024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Санволе Нины Александровны на нарушение ее конституционных прав статьей 304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Н.А.Санволе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Н.А.Санволе оспаривает конституционность статьи 304 «Защита прав собственника от нарушений, не связанных с лишением владения» ГК Российской Федерации. Как следует из представленных материалов, решением суда общей юрисдикции в удовлетворении исковых требований к Н.А.Санволе (до изменения фамилии – Н.А.Плешковой) о признании реконструкции самовольной, возложении обязанности демонтировать окно, привести фасад дома в первоначальное состояние отказано. Определением суда апелляционной инстанции решение в части отказа в удовлетворении требований о возложении обязанности демонтировать окно, заложить оконный проем в стене отменено; в данной части требования удовлетворены. 2 Суд апелляционной инстанции указал, что суд первой инстанции не установил в качестве обстоятельства, имеющего значение для дела, вопрос о соответствии помещения котельной правилам и требованиям пожарной безопасности, о наличии угрозы жизни и здоровью не только проживающих в спорном помещении граждан, но и граждан, проживающих по соседству в жилом доме. В передаче кассационной жалобы на определение суда апелляционной инстанции и определение суда кассационной инстанции, которым оно оставлено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заявительницы, статья 304 ГК Российской Федерации противоречит статьям 6 (часть 2), 7 (часть 1), 15 (часть 1), 17 (части 1 и 3), 18, 21 (часть 1), 40 (часть 2), 41 (часть 2), 55 (часть 2), 56 (часть 3) и 751 Конституции Российской Федерации в той мере, в какой она рассматривается как предоставляющая защиту исключительно лицу, которое первым в соответствии с данной нормой обратилось в суд, и позволяет не учитывать права, гарантированные иным лицам.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Санволе Нины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