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Абашина Алексея Борисовича на нарушение его конституционных прав рядом положений Конституции Российской Федерации, Уголовно- процессуального кодекса Российской Федерации и отдельными решениями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А.Б.Абашина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А.Б.Абашин, осужденный и отбывающий наказание, просит признать неконституционными положения статей 15 (часть 1), 18, 21 (часть 1), 24 (часть 2), 45, 46 (часть 1), 47, 48 и 123 (часть 3) Конституции Российской Федерации, а также ряд постановлений и определений Конституционного Суда Российской Федерации ввиду принятых по его уголовному делу судебных решений, которые нарушают закрепленные в них требования. Кроме того, заявитель оспаривает конституционность статей 9 «Уважение чести и достоинства личности», 15 «Состязательность сторон», 74 2 «Доказательства», 75 «Недопустимые доказательства», 86 «Собирание доказательств», 87 «Проверка доказательств», 88 «Правила оценки доказательств», 240 «Непосредственность и устность», 241 «Гласность», 243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 наделен полномочием проверять соответствие одних норм Конституции Российской Федерации другим ее нормам (определения от 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Абашина Алексея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