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Трифонова Павла Артемовича на нарушение его конституционных прав статьей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П.А.Трифонова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П.А.Трифонов, отбывающий наказание в виде лишения свободы, утверждает, что статья 72 «Исчисление сроков наказаний и зачет наказания» УК Российской Федерации противоречит статьям 1, 2, 15, 17–19, 21, 42, 45–48, 50, 54, 56, 71, 118, 123 и 125 Конституции Российской Федерации, поскольку не предусматривает зачета времени содержания под стражей при назначении условного осуждения. Кроме того, заявитель выражает несогласие с результатом предварительного рассмотрения его предыдущего обращения Секретариатом Конституционного Суда Российской Федерации, действиями его сотрудника и содержанием направленного ему уведомления.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П.А.Трифоновым представлен лишь обвинительный приговор по его уголовному делу, вынесенный и вступивший в законную силу в 2002 году, что не позволяет сделать вывод ни о соблюдении годичного срока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Трифонова Павла Артемовича,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