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2794-О/2023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Мартыновой Елены Умарбиевны на нарушение ее конституционных прав частью второй статьи 61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Е.У.Мартыновой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Е.У.Мартынова оспаривает конституционность части второй статьи 61 «Основания для освобождения от доказывания» ГПК Российской Федерации. Как следует из представленных материалов, определением суда апелляционной инстанции, оставленным без изменения кассационным судом общей юрисдикции, отменено решение суда первой инстанции и принято новое решение – исковые требования гражданки А. к Е.У.Мартыновой об обязании совершить определенные действия удовлетворены в полном объеме. Определением судьи Верховного Суда Российской Федерации заявительнице 2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Е.У.Мартыновой, часть вторая статьи 61 ГПК Российской Федерации не соответствует статьям 1, 17, 19 (часть 1) и 46 (часть 1) Конституции Российской Федерации, поскольку лишает возможности предвидеть последствия действия вступивших в законную силу судебных актов и определять свое поведение соразмерно с ними, позволяет придавать преюдициальное значение обстоятельствам, установленным только в рамках гражданского судопроизводства, что влечет исключение действия свойств обязательности, окончательности и исполнимости судебного акта (принятого по делу в рамках административного судопроизводства).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Мартыновой Елены Умарбиевны,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