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Скотникова Евгения Викторовича на нарушение его конституционных прав статьей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Е.В.Скотникова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Е.В.Скотников оспаривает конституционность статьи 390 «Полномочия кассационного суда общей юрисдикции» ГПК Российской Федерации. Из представленных материалов следует, что определением суда апелляционной инстанции от 20 июня 2019 года, оставленным без изменения определением кассационного суда общей юрисдикции от 4 марта 2020 года, отменено решение суда первой инстанции по иску Е.В.Скотникова и гражданки С. к юридическому лицу о взыскании убытков. Впоследствии, 14 октября 2022 года, Е.В.Скотников обратился в суд с тем же требованием к гражданину Р. В 2 обоснование требования заявитель указал, что с даты вынесения определения суда кассационной инстанции от 4 марта 2020 года он узнал о том, что Р. является надлежащим ответчиком. Решением мирового судьи, оставленным без изменения судами апелляционной и кассационной инстанций, в удовлетворении данного требования было отказано по причине пропуска срока исковой давности. Как указал суд, Е.В.Скотникову было известно лицо, причинившее ущерб его имуществу, с момента привлечения Р. судом первой инстанции в качестве третьего лица к участию в деле по такому же иску заявителя к юридическому лицу. Вместе с тем суд отметил, что Е.В.Скотников узнал о нарушении своего права Р. в связи с вынесением апелляционного определения от 20 июня 2019 года, которым установлено, что именно Р. является собственником имущества, в результате возгорания которого было повреждено имущество истца. По мнению заявителя, статья 390 ГПК Российской Федерации противоречит статье 1 (часть 1) Конституции Российской Федерации, поскольку не содержит положения о том, что в случае рассмотрения дела в суде кассационной инстанции судебное разбирательство по делу в целом завершается именно вынесением кассационного определения и с этой даты должно начинаться течение срока исковой давности в отношении установленных по делу обстоятельств.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Скотникова Евгения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