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Османова Хафиза Ахмед оглы на нарушение его конституционных прав Федеральным законом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Х.А.Османова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обвинительного приговора, вынесенного в отношении гражданина Х.А.Османова по фактам совершения преступлений в сфере незаконного оборота наркотиков, в числе прочего положены материалы, полученные в результате проведения оперативно-розыскного мероприятия «проверочная закупка». Судами вышестоящих инстанций было установлено, что проверочная закупка проведена гласно, ее результаты не составляли государственную тайну и не подлежали рассекречиванию при передаче органам предварительного расследования, а потому доводы осужденного о нарушениях законодательства, связанных с отсутствием в материалах 2 уголовного дела сведений о рассекречивании результатов оперативно- розыскной деятельности, были отклонены. Х.А.Османов утверждает, что Федеральный закон от 12 августа 1995 года № 144-ФЗ «Об оперативно-розыскной деятельности» противоречит статьям 18, 46 (часть 1) и 50 Конституции Российской Федерации, поскольку не содержит исчерпывающего перечня оперативно-розыскных мероприятий, проводимых негласно.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положений Федерального закона «Об оперативно-розыскной деятельности», заявитель не конкретизирует их круг. Между тем,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Османова Хафиза Ахмед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