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3588-О/2023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Ситолиевой Валентины Галимовны и Часовниковой Евгении Львовны на нарушение их конституционных прав пунктом 1 части первой статьи 43 и частью первой статьи 79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В.Г.Ситолиевой и Е.Л.Часовниковой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В.Г.Ситолиева и Е.Л.Часовникова оспаривают конституционность пункта 1 части первой статьи 43 «Отказ в принятии обращения к рассмотрению» и части первой статьи 79 «Юридическая сила решения» Федерального конституционного закона от 21 июля 1994 года № 1- ФКЗ «О Конституционном Суде Российской Федерации». По мнению заявительниц, названные законоположения не соответствуют статьям 15, 46 (часть 1) и 125 (часть 1) Конституции Российской Федерации, поскольку позволили Конституционному Суду 2 Российской Федерации в Определении от 20 июля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Формально оспаривая конституционность положений Федерального конституционного закона «О Конституционном Суде Российской Федерации» и заявляя те же самые требования, обозначенные ими в жалобе, в принятии к рассмотрению которой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Ситолиевой Валентины Галимовны и Часовниковой Евгении Львовны.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