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Самсонова Сергея Дмитриевича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С.Д.Самсонова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С.Д.Самсонов, которому наряду с другими гражданами отказано в признании недействительными решений внеочередного общего собрания собственников помещений в многоквартирном доме, в котором они проживают, оспаривает конституционность следующих нормативных положений: частей 2, 5 и 6 статьи 45 «Порядок проведения общего собрания собственников помещений в многоквартирном доме», части 1 статьи 47 «Общее собрание собственников помещений в многоквартирном доме в форме заочного голосования (опросным путем) и очно-заочного голосования», части 1 статьи 116 «Управление в жилищном кооперативе» и 2 статьи 117 «Общее собрание членов жилищного кооператива» Жилищного кодекса Российской Федерации; пунктов 3 и 4 статьи 1 «Основные начала гражданского законодательства», статьи 5 «Обычаи» и пунктов 1–3 статьи 10 «Пределы осуществления гражданских прав» ГК Российской Федерации; статьи 56 «Обязанность доказывания» и части четвертой статьи 67 «Оценка доказательств» ГПК Российской Федерации. По мнению заявителя, часть 2 статьи 45 Жилищного кодекса Российской Федерации не соответствует Конституции Российской Федерации ее статьям 2, 17 (часть 3), 18, 19 (часть 1), 40 (часть 2), 45 и 46, в той мере, в какой по своему буквальному смыслу и по смыслу, придаваемому правоприменительной практикой, она позволяет гражданину назначать и проводить внеочередные общие собрания собственников помещений в многоквартирном доме, управляемом жилищно-строительным кооперативом, без учета мнения других собственников помещений этого дома. Кроме того, С.Д.Самсонов полагает, что применение оспариваемых положений в его конкретном деле противоречит Конституции Российской Федерации, ее статьям 2, 17 (части 1 и 3), 18, 19 (часть 1), 34 (часть 2), 40 (часть 2), 45, 46 (часть 1), 50 (часть 2), 52, 55 (часть 1)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 (в частности, о том, что суды неверно установили фактические обстоятельства дела, не оценили заявленных доводов и не приняли во внимание представленные доказательства), свидетельствуют о том, что он, формально оспаривая конституционность перечисленных в жалобе положений, по сути просит проверить правильность их применения судами в конкретном деле с его участием. Между тем такая проверка, предполагающая установление и оценку фактических обстоятельств конкретного дела, не входит в полномочия 3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Самсонова Сергея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