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Задворнова Антона Александровича на нарушение его конституционных прав пунктом 3 части первой статьи 16 и пунктом 3 части второй статьи 131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А.А.Задворнова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А.А.Задворнов оспаривает конституционность пункта 3 части первой статьи 16 «Основания для отвода судьи» и пункта 3 части второй статьи 131 «Форма и содержание искового заявления» ГПК Российской Федерации. Как следует из представленных материалов, определениями мирового судьи исковое заявление А.А.Задворнова было оставлено без движения, а затем возвращено в связи с неустранением выявленных недостатков, с чем согласились суды апелляционной и кассационной инстанций. По мнению заявителя, оспариваемые законоположения противоречат статьям 18, 46 (часть 1) и 123 (часть 3) Конституции Российской Федерации, 2 поскольку допускают их произвольное толкование и неправильное применение в ходе судебного разбирательства.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пункта 3 части первой статьи 16 ГПК Российской Федерации в конкретном деле с участием заявителя. Соответственно, в этой части данная жалоба не может быть признана допустимой. Согласно пункту 3 части второй статьи 131 ГПК Российской Федерации в исковом заявлении должны быть указаны сведения об ответчике: для гражданина –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 для организации – наименование, адрес, идентификационный номер налогоплательщика и основной государственный регистрационный номер; в случае, если истцу неизвестны дата и место рождения ответчика, один из идентификаторов ответчика, об этом указывается в исковом заявлении и такая информация по запросу суда предоставляется органами Фонда пенсионного и социального страхования Российской Федерации, и (или) налоговыми органами, и (или) органами внутренних дел. Данное законоположение призвано персонифицировать ответчика и с учетом того, что возвращение искового заявления не препятствует повторному обращению истца в суд с иском к тому же ответчику, о том же предмете и по тем же основаниям, если им будет устранено допущенное нарушение (часть 3 третья статьи 135 ГПК Российской Федерации), не может рассматриваться как нарушающее конституционные права заявителя. Оценка же правомерности вывода судов о наличии оснований для возврата искового заявления А.А.Задворнова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Федерации», не входит.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Задворнова Антона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