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Добрияна Евгения Владимировича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Е.В.Добрияна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Е.В.Добриян оспаривает конституционность пункта 1 части 1 статьи 128 «Отказ в принятии административного искового заявления» КАС Российской Федерации. Как следует из представленных материалов, вступившим в законную силу определением судьи Верховного Суда Российской Федерации заявителю было отказано в принятии административного искового заявления о признании недействующими положений Правил оказания платных образовательных услуг (утверждены Постановлением Правительства Российской Федерации от 15 сентября 2020 года № 1441) и примерной 2 формы договора об образовании на обучение по образовательным программам среднего профессионального и высшего образовании (утверждена приказом Министерства образования и науки Российской Федерации от 21 ноября 2013 года № 1267). Как указал суд, оспариваемые заявителем нормы воспроизводят положения Федерального закона от 29 декабря 2012 года № 273-ФЗ «Об образовании в Российской Федерации», в связи с чем требования заявителя не подлежат разрешению в порядке административного судопроизводства. По мнению заявителя, оспариваемое законоположение нарушает его права, в том числе право на судебную защиту, а потому не соответствует статьям 1, 2, 4, 15, 17, 18, 46, 110, 114, 115, 118, 120, 125 и 126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Добрияна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