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Гурылева Александра Ивановича на нарушение его конституционных прав пунктами 1 и 2 статьи 167 и статьей 450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А.И.Гурылева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А.И.Гурылев оспаривает конституционность пунктов 1 и 2 статьи 167 «Общие положения о последствиях недействительности сделки» и статьи 450 «Основания изменения и расторжения договора» ГК Российской Федерации. Как следует из представленных материалов, решением и дополнительным решением суда общей юрисдикции, с которыми согласились суды вышестоящих инстанций, заявителю отказано во взыскании задолженности по договору купли-продажи, при этом данная сделка признана судом недействительной. 2 По мнению заявителя, оспариваемые нормы противоречат статьям 1, 2, 8, 15 (части 2 и 4), 17, 19 (части 1 и 2), 34, 35 (часть 2), 45 (часть 1), 46, 48 и 55 Конституции Российской Федерации в той мере, в какой позволяют судам произвольно определять последствия недействительности сделки и отказывать во взыскании денежных средств за переданное имущество.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Пункты 1 и 2 статьи 167 ГК Российской Федерации, закрепляющие общие положения о последствиях недействительности сделки, согласуются с предписанием статьи 15 (часть 2) Конституции Российской Федерации об обязанности граждан и их объединений соблюдать Конституцию Российской Федерации и законы и направлены на защиту имущественных интересов участников гражданского оборота (определения Конституционного Суда Российской Федерации от 27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Гурылева Александра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