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Гарипова Марата Нагимовича на нарушение его конституционных прав частями 1 и 11 статьи 32.7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М.Н.Гарипова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М.Н.Гарипов оспаривает конституционность положений статьи 32.7 КоАП Российской Федерации, в соответствии с которыми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(часть 1);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1–31 статьи 32.6 данного Кодекса, в орган, исполняющий этот вид административного наказания, а в случае 2 утраты указанных документов заявить об этом в указанный орган в тот же срок (часть 11). По мнению заявителя, лишенного права управления транспортными средствами за невыполнение законного требования уполномоченного должностного лица о прохождении медицинского освидетельствования на состояние опьянения, оспариваемые законоположения не соответствуют статьям 17 (часть 1), 19 (часть 1) и 55 (часть 3) Конституции Российской Федерации, поскольку в ситуации, когда дело направлялось вышестоящим судом на новое рассмотрение, по результатам которого было назначено окончательное наказание в виде лишения специального права, они позволяют не включать в срок лишения специального права время, в течение которого лицо, привлекаемое к административной ответственности, фактически было лишено соответствующего права в связи со сдачей им водительского удостоверения в орган ГИБДД во исполнение первоначально вынесенного и впоследствии отмененного постановления.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96 Федерального конституционного закона «О Конституционном Суде Российской Федерации» к жалобе прилагаются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защиты. Между тем заявителем представлены лишь судебные акты по делу о привлечении его к административной ответственности за совершение административного правонарушения, предусмотренного частью 1 статьи 12.26 КоАП Российской Федерации, в рамках которого не разрешался вопрос о порядке исчисления срока лишения специального права. В то же время нарушение своих прав он связывает с отказом органа ГИБДД возвратить ему водительское удостоверение, сведений об оспаривании которого в судебном 3 порядке им не представлено. Ответ же мирового судьи по вопросу разъяснения порядка исполнения постановления о лишении права управления транспортными средствами также не может рассматриваться в качестве судебного акта, подтверждающего применение судом оспариваемых заявителем норм и свидетельствующего об исчерпании всех других внутригосударственных средств судебной защиты. Поэтому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Гарипова Марата Нагимовича,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