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Суднева Антона Павловича на нарушение его конституционных прав Федеральным законом «О прокуратуре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А.П.Суднева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А.П.Суднев оспаривает конституционность Федерального закона от 17 января 1992 года № 2202-I «О прокуратуре Российской Федерации». Как следует из представленных материалов, вступившими в законную силу постановлениями судов общей юрисдикции заявителю отказано в принятии к рассмотрению его жалобы, поданной в порядке статьи 125 УПК Российской Федерации на письмо, полученное им из Генеральной прокуратуры Российской Федерации, поскольку отсутствовали основания для рассмотрения соответствующей жалобы по существу. По мнению заявителя, оспариваемый Федеральный закон противоречит статьям 15 (часть 4), 17 (части 1 и 2), 18, 19, 33 и 46 (часть 1) Конституции 2 Российской Федерации, поскольку допускает его произвольное применение, в том числе препятствующее осуществлению прокуратурой Российской Федерации полномочий по надзору за соблюдением Конституции Российской Федерации и исполнением законов, действующих на территории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«а» части 4 статьи 125 Конституции Российской Федерации во взаимосвязи с конкретизирующими его положениями пункта 3 части первой статьи 3 и статьей 96 Федерального конституционного закона «О Конституционном Суде Российской Федерации» правом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Суднева Антона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