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1435-О/2023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Волонцевича Владимира Викторовича на нарушение его конституционных прав статьями 324 и 328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В.В.Волонцевича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В.В.Волонцевич, которому определением судьи Верховного Суда Российской Федерации было отказано в передаче кассационной жалобы для рассмотрения в судебном заседании Судебной коллегии по административным делам этого суда, оспаривает конституционность статей 324 «Отказ в передаче кассационных жалобы, представления для рассмотрения в судебном заседании Верховного Суда Российской Федерации» и 328 «Основания для отмены или изменения судебных актов в кассационном порядке» КАС Российской Федерации. По мнению заявителя, оспариваемые законоположения не соответствуют статьям 4 (часть 2), 19 (часть 1) и 120 (часть 1) Конституции 2 Российской Федерации, поскольку позволяют произвольно, без исследования и учета фактических обстоятельств и материалов дела, отказывать в передаче кассационных жалоб для рассмотрения в судебном заседании Верховного Суда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Волонцевича Владимира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