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Дудочкина Михаила Юрьевича на нарушение его конституционных прав частью 2 статьи 1, пунктом 1 статьи 3 и частью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М.Ю.Дудочкина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М.Ю.Дудочкин, которому было отказано в принятии административного искового заявления о признании незаконными действий (бездействия) следователя, оспаривает конституционность части 2 статьи 1 «Предмет регулирования настоящего Кодекса», пункта 1 статьи 3 «Задачи административного судопроизводства» и части 1 статьи 128 «Отказ в принятии административного искового заявления» КАС Российской Федерации. 2 По мнению заявителя, оспариваемые законоположения не соответствуют статьям 2, 15 (части 1 и 2), 17 (часть 3), 18, 19 (части 1 и 3), 21 (часть 1), 45, 46 (части 1 и 2), 56 (часть 3), 76 (часть 3), 118 (части 2 и 3), 125 и 126 Конституции Российской Федерации, поскольку позволяют отказывать в принятии административного искового заявления о признании незаконными действий (бездействия) следователя, которые, как полагает М.Ю.Дудочкин, не связаны с расследованием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Дудочкина Михаила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