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Козловой Светланы Борисовны на нарушение ее конституционных прав пунктом 5 Правил недискриминационного доступа к услугам по передаче электрической энергии и оказания этих услуг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С.Б.Козловой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С.Б.Козлова – собственница земельного участка и садового дома в границах территории садоводства, являющаяся участником ряда судебных споров по поводу оказания услуг по электроснабжению, – оспаривает конституционность пункта 5 Правил недискриминационного доступа к услугам по передаче электрической энергии и оказания этих услуг (утвержденных Постановлением Правительства Российской Федерации от 27 декабря 2004 года № 861). По мнению заявительницы, положения оспариваемого пункта не соответствуют статьям 7 (часть 1), 8 и 34 (часть 2) Конституции Российской 2 Федерации в той мере, в какой они в системе действующего правового регулирования по смыслу, придаваемому им правоприменительной практикой, позволяют применять норму права, закрепленную в пункте 4 статьи 26 Федерального закона «Об электроэнергетике», вне связи с другими правовыми нормами, в частности содержащимися в статье 210 ГК Российской Федерации, и исключают для собственника (потребителя) возможность заключить публичный договор энергоснабжения с сетевой организацией.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Козловой Светланы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