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«Агентство судебно-правовой защиты» на нарушение его конституционных прав частью четвертой статьи 22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«Агентство судебно-правовой защиты»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«Агентство судебно- правовой защиты» (далее также – ООО «Агентство судебно-правовой защиты») оспаривает конституционность части четвертой статьи 22 «Подсудность гражданских дел» ГПК Российской Федерации. Как следует из представленных материалов, решением арбитражного суда, оставленным без изменения судами вышестоящих инстанций, удовлетворены исковые требования юридического лица к гражданину Ч. и ООО «Агентство судебно-правовой защиты» о признании сделки недействительной и применении последствий ее недействительности. При 2 этом арбитражным судом первой инстанции было отказано в удовлетворении ходатайства ООО «Агентство судебно-правовой защиты» о передаче дела на рассмотрение в суд общей юрисдикции.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ООО «Агентство судебно-правовой защиты», оспариваемое законоположение по смыслу, придаваемому ему правоприменительной практикой, противоречит статьям 4, 15, 19, 45, 47 и 55 Конституции Российской Федерации, поскольку в нем не закреплены критерии, которыми в виде общего правила заранее предопределялось бы, в каком суде подлежит рассмотрению заявление (спор по которому отнесен арбитражным судом к числу корпоративных), содержащее несколько связанных между собой требований, из которых одни подсудны суду общей юрисдикции, другие – арбитражному суду.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«Агентство судебно-правовой защиты»,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