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2710-О/2024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Пенькова Николая Николаевича на нарушение его конституционных прав частью третьей статьи 392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Н.Н.Пенькова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Н.Н.Пеньков оспаривает конституционность части третьей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Как следует из представленных материалов, определением суда общей юрисдикции, оставленным без изменения судом апелляционной инстанции и кассационным судом общей юрисдикции, Н.Н.Пенькову отказано в удовлетворении заявления о пересмотре вступившего в законную силу решения того же суда по вновь открывшимся обстоятельствам. Определением судьи 2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 По мнению Н.Н.Пенькова, оспариваемое законоположение не соответствует статьям 19, 37, 45–47 Конституции Российской Федерации, поскольку оно позволяет суду признавать доказанными отрицательные факты, а также указывать на то, что приведенные заявителем обстоятельства могли быть известны ему на день принятия решения по существу спора.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Пенькова Николая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