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Пилипенко Владимира Ивановича на нарушение его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В.И.Пилипенко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В.И.Пилипенко оспаривает конституционность части 5 статьи 3 «Законодательство о судопроизводстве в арбитражных судах», статей 65 «Обязанность доказывания», 67 «Относимость доказательств» и 68 «Допустимость доказательств» АПК Российской Федерации. Как следует из представленных материалов, решением арбитражного суда, оставленным судами вышестоящих инстанций без изменения, удовлетворены требования юридического лица к индивидуальному предпринимателю В.И.Пилипенко о взыскании неосновательного обогащения. Суды отвергли доводы ответчика о наличии между сторонами 2 отношений займа ввиду отсутствия соответствующих доказательств. Определением судьи Верховного Суда Российской Федерации отказано в передаче кассационной жалобы В.И.Пилипенко для рассмотрения в судебном заседании Судебной коллегии по экономическим спорам этого суда. По мнению заявителя, оспариваемые нормы противоречат статьям 45 (части 1 и 2) и 55 (часть 3) Конституции Российской Федерации, поскольку позволяют арбитражным судам игнорировать позиции, выраженные Верховным Судом Российской Федерации в судебных актах по иным делам, что влечет нарушение баланса прав и законных интересов сторон спора и ограничение права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применение судами в конкретном деле с участием заявителя части 5 статьи 3 АПК Российской Федерации об аналогии закона и аналогии права представленными материалами не подтверждается. Что же касается оспариваемых положений статей 65, 67 и 68 АПК Российской Федерации, то доводы, приведенные В.И.Пилипенко в обоснование своей позиции, свидетельствуют о том, что, формально оспаривая их конституционность, нарушение своих прав заявитель связывает не с содержанием этих законоположений, которые не предполагают произвольного применения и выступают процессуальными гарантиями реализации права на судебную защиту, а с необоснованными, по его мнению, выводами арбитражных судов о недоказанности выдвигаемых им против требований истца возражений. В то же время оценка обоснованности судебных актов, сопряженная с исследованием доказательств и установлением фактических обстоятельств дела, к компетенции Конституционного Суда Российской Федерации не относится (статья 125 Конституции Российской Федерации и статья 3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Пилипенко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