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1941-О/2024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«Строительная компания «Аркада 21» на нарушение его конституционных прав пунктами 11, 12 и 24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в 2020 году юридическим лицам и индивидуальным предпринимателям на возобновление деятельности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«Строительная компания «Аркада 21»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«Строительная компания «Аркада 21» оспаривает конституционность пунктов 11, 12 и 24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в 2020 году юридическим лицам и индивидуальным предпринимателям на возобновление деятельности, утвержденных 2 Постановлением Правительства Российской Федерации от 16 мая 2020 года № 696 (в первоначальной редакции). Из представленных материалов следует, что решением арбитражного суда, с которым согласились суды вышестоящих инстанций, частично удовлетворены исковые требования банка, с общества с ограниченной ответственностью «Строительная компания «Аркада 21» в пользу истца взысканы неустойки за несвоевременную уплату процентов и за несвоевременное погашение кредита. Суды исходили из того, что в нарушение условий кредитования общая численность работников заемщика в спорный период составила менее 80 % от численности, определенной при расчете максимальной суммы договора, соответственно кредитный договор должен быть переведен получателем субсидии на период погашения по кредитному договору по окончании базового периода кредитного договора, без периода наблюдения. По мнению заявителя, оспариваемые положения не соответствуют Конституции Российской Федерации, в том числе ее статьям 8, 34 (часть 1) и 46 (часть 1), в той мере, в какой они позволяют судам не исследовать по существу обстоятельств дела, ограничиваясь только установлением формальных условий применения нормы, что влечет ущемление права на судебную защиту.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как в первоначальной, так и в действующей редакции не предполагают их произвольного применения и сами по себе не могут расцениваться как нарушающие в обозначенном в жалобе аспекте конституционные права общества с ограниченной ответственностью «Строительная компания «Аркада 21». Доводы заявителя, приведенные им в обоснование своей позиции, в том числе касающиеся исследования судами обстоятельств дела, свидетельствуют о том, что, формально оспаривая конституционность 3 названных норм, общество с ограниченной ответственностью «Строительная компания «Аркада 21», по существу, предлагает Конституционному Суду Российской Федерации оценить правильность их применения судами при разрешении гражданско-правового спора с его участием. Между тем проверка фактических обстоятельств конкретного дела, а также правильности применения тех или иных законоположений с учетом указанных обстоятельств в силу статьи 125 Конституции Российской Федерации и статьи 3 Федерального конституционного закона «О Конституционном Суде Российской Федерации» к компетенции Конституционного Суда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«Строительная компания «Аркада 21»,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