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Орлова Александра Александровича на нарушение его конституционных прав статьями 15, 282 и 283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А.А.Орлова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17 декабря 2020 года гражданину А.А.Орлову отказано в передаче для рассмотрения в судебном заседании суда кассационной инстанции его жалобы об оспаривании вынесенных в его отношении приговора и последующих судебных решений. Заявитель просит признать не соответствующими Конституции Российской Федерации статьи 15 «Состязательность сторон», 282 «Допрос эксперта» и 283 «Производство судебной экспертизы» УПК Российской Федерации, поскольку, по его утверждению, данные нормы позволяют суду 2 необоснованно отказывать в удовлетворении ходатайств о постановке вопросов эксперту, о вызове эксперта в судебное заседание и его допросе, а также допускают производство судебной экспертизы со значительными нарушениями закона. Кроме того, А.А.Орлов заявляет ходатайство о восстановлении пропущенного им годичного срока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Орлова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