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Буксмана Алексея Андреевича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А.А.Буксмана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А.А.Буксман просит проверить на соответствие Конституции Российской Федерации статью 40117 «Недопустимость внесения повторных кассационных жалобы, представления» УПК Российской Федерации – со ссылкой на которую ему судьями возвращались как повторные жалобы о пересмотре вынесенного в отношении него обвинительного приговора и последующих судебных решений – в той мере, в какой она нарушает его право на пересмотр приговора судом вышестоящей инстанции.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Буксмана Алексея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