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Ондар Ай- Белек Сояновны на нарушение ее конституционных прав пунктом 2 статьи 413 Федерального закона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А.- Б.С.Ондар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А.-Б.С.Ондар оспаривает конституционность пункта 2 статьи 413 Федерального закона от 17 января 1992 года № 2202-I «О прокуратуре Российской Федерации», согласно которому в случае участия прокурорского работника в рассмотрении уголовных, гражданских, административных и арбитражных дел в суде, а также в других случаях официального представительства органов прокуратуры ношение форменного обмундирования или военной формы одежды обязательно. Из представленных материалов следует, что по результатам служебной проверки приказом прокурора Республики Тыва А.-Б.С.Ондар, замещающей должность помощника прокурора города Кызыла, строго указано на 2 недопущение впредь нарушений требований этики прокурорского работника. Проверка была связана с нахождением заявительницы в форменном обмундировании на частном мероприятии. Апелляционным определением судебной коллегии по гражданским делам Верховного Суда Республики Тыва от 12 июля 2022 года, оставленным без изменения определением судебной коллегии по гражданским делам Восьмого кассационного суда общей юрисдикции от 25 октября 2022 года, А.-Б.С.Ондар отказано в удовлетворении требования о признании незаконным указанного приказа прокурора Республики Тыва. Суды пришли к выводам о законности проведенной в отношении заявительницы служебной проверки, о наличии основания для привлечения ее к дисциплинарной ответственности и об обоснованности замены дисциплинарного взыскания строгим указанием в порядке проведения воспитательной работы с прокурорским работником.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заявительнице отказано. По мнению А.-Б.С.Ондар, оспариваемое законоположение не соответствует статьям 7 (часть 2), 37 (части 1 и 4), 75 (часть 5) и 751 Конституции Российской Федерации, поскольку не позволяет прокурорским работникам носить форменное обмундирование вне пределов помещений судов.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413 Федерального закона «О прокуратуре Российской Федерации» устанавливает обязанность ношения прокурорским работником форменного обмундирования или военной формы одежды во всех случаях официального представительства органов прокуратуры. Тем самым оспариваемая норма направлена на регулирование отношений в сфере реализации прокурорскими работниками своих полномочий. Соответственно, 3 она не может расцениваться как нарушающая права заявительницы в указанном в данной жалобе аспекте. Оценка же правоприменительных решений, на чем, по существу, настаивает заявительница, связана с установлением фактических обстоятельств ее конкретного дела, что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Ондар Ай- Белек Сояновны,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