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Трофимова Сергея Александровича на нарушение его конституционных прав абзацем десятым пункта 3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С.А.Трофимова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С.А.Трофимов оспаривает конституционность примененного в его деле судами общей юрисдикции абзаца десятого пункта 3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закону), согласно которому отношение среднемесячного 2 заработка застрахованного лица к среднемесячной заработной плате в Российской Федерации учитывается в размере не свыше 1,2. Нарушение своих прав оспариваемой нормой заявитель усматривает в том, что ограничение фактического отношения среднемесячного заработка застрахованного лица к среднемесячной заработной плате в Российской Федерации размером 1,2 не позволяет ему получать пенсию в полном объеме, что вступает в противоречие со статьями 19 (части 1 и 2) и 21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Трофимова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