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2356-О/2023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Митрашовой Светланы Васильевны на нарушение ее конституционных прав пунктом 1 статьи 200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С.В.Митрашовой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С.В.Митрашова оспаривает конституционность пункта 1 статьи 200 ГК Российской Федерации, предусматривающего, что,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Из представленных материалов следует, что решением суда общей юрисдикции, с которым согласились вышестоящие суды, удовлетворены исковые требования страховой компании к С.В.Митрашовой о взыскании неосновательного обогащения. Суды, в частности, исходили из того, что 2 право на получение страхового возмещения у заявительницы отсутствовало, при этом страховая компания обратилась с исковым заявлением в суд в пределах трехлетнего срока исковой давности, исчисляемого с момента выплаты страхового возмещения. По мнению заявительницы, оспариваемое положение не соответствует статьям 17 (часть 3), 18, 19 (часть 1) и 46 (часть 1) Конституции Российской Федерации в той мере, в какой оно по смыслу, придаваемому ему сложившейся правоприменительной практикой, создает ситуацию правовой неопределенности и позволяет судам произвольно подходить к определению начала течения срока исковой давности, в том числе в отношении момента, когда потерпевшее лицо должно было знать о нарушении своего права.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 статьи 200 ГК Российской Федерации сформулирован таким образом, что наделяет суд необходимыми полномочиями по определению момента начала течения срока исковой давности исходя из фактических обстоятельств дела (Постановление Конституционного Суда Российской Федерации от 4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Митрашовой Светланы Васильевны,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