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Нагиева Азифа Хасана оглы на нарушение его конституционных прав статьей 958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А.Х.Нагиева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А.Х.Нагиев оспаривает конституционность статьи 958 «Досрочное прекращение договора страхования»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в удовлетворении требований заявителя к банку об обязании исключить из числа застрахованных лиц, взыскании части страховой премии, процентов за пользование чужими денежными средствами, компенсации морального вреда, штрафа отказано. В обоснование иска среди прочего было указано, что в связи с досрочным погашением задолженности по кредиту часть страховой премии за период после погашения кредита до окончания срока действия 2 договора страхования подлежит возврату. Суды, оценив условия договора страхования, пришли к выводу, что исполнение истцом обязательств по кредитному договору не повлекло исключения страхового риска и возможности наступления страхового случая. По мнению А.Х.Нагиева, оспариваемая норма не соответствует статьям 2, 6 (часть 2), 15, 17 (часть 1), 18 и 55 (часть 2) Конституции Российской Федерации, поскольку ущемляет право гражданина на возврат страховой премии при расторжении навязанного финансовой организацией договора страхования, заключенного в целях обеспечения возврата кредита.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статье 958 ГК Российской Федерации правовое регулирование направлено на обеспечение баланса интересов сторон договора страхования и с учетом диспозитивного характера норм гражданского законодательства, предполагающего, что стороны договора страхования не лишены возможности достигнуть соглашения по вопросу о судьбе страховой премии при досрочном отказе страхователя (выгодоприобретателя) от договора страхования, не может расцениваться как нарушающее в обозначенном в жалобе аспекте конституционные права заявителя, в деле с участием которого суды установили, что он не воспользовался своим правом на расторжение договора страхования по основаниям, предусмотренным законом и договором страхования и дающим право на возврат страховой премии, и что действие спорного договора личного страхования при его заключении сторонами в зависимость от действия кредитного договора не ставилось и, соответственно, после полного погашения задолженности по кредитному договору не прекратилось. Установление же и исследование фактических обстоятельств конкретного дела, а также проверка правильности применения правовых норм с учетом указанных обстоятельств, на что фактически направлены доводы заявителя, не входят в компетенцию Конституционного Суда 3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Нагиева Азифа Хасана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