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Лапшина Дмитрия Николаевича на нарушение его конституционных прав частями первой и девятой статьи 234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Д.Н.Лапшина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Гражданину Д.Н.Лапшину, обвиняемому в совершении преступления, в ответ на его ходатайства об ознакомлении с аудиозаписью судебных заседаний предварительного слушания по его уголовному делу председательствующим судьей разъяснено, что согласно части первой статьи 234 УПК Российской Федерации предварительное слушание проводится судьей единолично в закрытом судебном заседании с участием сторон, при этом аудиопротоколирование не допускается и не ведется (письма судьи Раменского городского суда Московской области от 1 ноября 2022 года). Также заявителю были направлены копии протоколов судебных заседаний предварительного слушания. 2 Д.Н.Лапшин утверждает о несоответствии статьям 2, 45 (часть 1), 46 (часть 1) и 123 (часть 3) Конституции Российской Федерации частей первой и девятой статьи 234 «Порядок проведения предварительного слушания» УПК Российской Федерации, как содержащих запрет на аудиопротоколирование в ходе проведения предварительного слушания по уголовному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Лапшина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