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1970-О/2024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Подлипенко Елены Алексеевны на нарушение ее конституционных прав пунктом 3 статьи 250 и пунктом 1 статьи 450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Е.А.Подлипенко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Е.А.Подлипенко, которой отказано в удовлетворении требования о переводе на нее прав и обязанностей приобретателя долей в праве собственности на недвижимое имущество, переданных другим участником долевой собственности третьему лицу в качестве отступного без уведомления заявительницы о намерении произвести отчуждение, оспаривает конституционность пункта 3 статьи 250 «Преимущественное право покупки» (также ошибочно упоминается в жалобе как пункт 2 этой статьи) и пункта 1 статьи 450 «Основания изменения и расторжения договора» ГК Российской Федерации. 2 По мнению заявительницы, оспариваемые нормы не соответствуют Конституции Российской Федерации, ее статьям 34 и 35 (часть 1), в той мере, в какой они не позволяют участнику долевой собственности требовать перевода на себя прав и обязанностей приобретателя доли в праве собственности по договору, в результате исполнения которого было осуществлено отчуждение доли с нарушением преимущественного права покупки, если соответствующий договор был расторгнут по соглашению его сторон. Кроме того, заявительница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450 ГК Российской Федерации, закрепляющий, в частности, что изменение и расторжение договора возможны по соглашению сторон, если иное не предусмотрено данным Кодексом, другими законами или договором, направлен на обеспечение баланса интересов сторон договора и соответствует вытекающему из Конституции Российской Федерации принципу свободы договора (определения Конституционного Суда Российской Федерации от 29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Подлипенко Елены Алексеевны,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